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t" bIns="45700" lIns="91425" spcFirstLastPara="1" rIns="91425" wrap="square" tIns="45700">
                                <a:noAutofit/>
                              </wps:bodyPr>
                            </wps:wsp>
                            <wps:wsp>
                              <wps:cNvSpPr/>
                              <wps:cNvPr id="9" name="Shape 9"/>
                              <wps:spPr>
                                <a:xfrm>
                                  <a:off x="-133357" y="-2276513"/>
                                  <a:ext cx="5485128" cy="46151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Arial" w:cs="Arial" w:eastAsia="Arial" w:hAnsi="Arial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8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Framework 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</w: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  <w:t xml:space="preserve">Award Form</w:t>
                                    </w:r>
                                  </w:p>
                                  <w:p w:rsidR="00000000" w:rsidDel="00000000" w:rsidP="00000000" w:rsidRDefault="00000000" w:rsidRPr="00000000">
                                    <w:pPr>
                                      <w:spacing w:after="200" w:before="0" w:line="275.00000953674316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1"/>
                                        <w:i w:val="0"/>
                                        <w:smallCaps w:val="0"/>
                                        <w:strike w:val="0"/>
                                        <w:color w:val="1f497d"/>
                                        <w:sz w:val="72"/>
                                        <w:vertAlign w:val="baseline"/>
                                      </w:rPr>
                                    </w:r>
                                  </w:p>
                                </w:txbxContent>
                              </wps:txbx>
                              <wps:bodyPr anchorCtr="0" anchor="b" bIns="45700" lIns="91425" spcFirstLastPara="1" rIns="91425" wrap="square" tIns="4570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0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Contract. It summarises the main features of the procurement and includes CCS and the Supplier’s contact details.</w:t>
      </w:r>
    </w:p>
    <w:tbl>
      <w:tblPr>
        <w:tblStyle w:val="Table1"/>
        <w:tblW w:w="10530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1844"/>
        <w:gridCol w:w="8250"/>
        <w:tblGridChange w:id="0">
          <w:tblGrid>
            <w:gridCol w:w="436"/>
            <w:gridCol w:w="1844"/>
            <w:gridCol w:w="8250"/>
          </w:tblGrid>
        </w:tblGridChange>
      </w:tblGrid>
      <w:tr>
        <w:trPr>
          <w:trHeight w:val="1072" w:hRule="atLeast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6" w:hRule="atLeast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[Insert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 (registered name if registered)]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 registered address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registration number if registered]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highlight w:val="yellow"/>
                      <w:rtl w:val="0"/>
                    </w:rPr>
                    <w:t xml:space="preserve">Insert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SID4GOV ID if you have on</w:t>
                  </w: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6" w:hRule="atLeast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Contract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[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in Lot(s) [x, y]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 You cannot deliver in any other Lot under this contract. Any references made to other Lots in this contract do not apply.] 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Official Journal of the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European Union reference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reference number] (OJEU Contract Notice).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7" w:hRule="atLeast"/>
        </w:trPr>
        <w:tc>
          <w:tcPr/>
          <w:p w:rsidR="00000000" w:rsidDel="00000000" w:rsidP="00000000" w:rsidRDefault="00000000" w:rsidRPr="00000000" w14:paraId="0000001D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general description of the Deliverables, by Lot if relevant]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63" w:hRule="atLeast"/>
        </w:trPr>
        <w:tc>
          <w:tcPr/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Expiry Date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Day Month Year]</w:t>
            </w:r>
          </w:p>
        </w:tc>
      </w:tr>
      <w:tr>
        <w:trPr>
          <w:trHeight w:val="471" w:hRule="atLeast"/>
        </w:trPr>
        <w:tc>
          <w:tcPr/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 about extensions of this contract]</w:t>
            </w:r>
          </w:p>
          <w:p w:rsidR="00000000" w:rsidDel="00000000" w:rsidP="00000000" w:rsidRDefault="00000000" w:rsidRPr="00000000" w14:paraId="00000032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Up 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Day Month Year]</w:t>
            </w:r>
          </w:p>
        </w:tc>
      </w:tr>
      <w:tr>
        <w:trPr>
          <w:trHeight w:val="837" w:hRule="atLeast"/>
        </w:trPr>
        <w:tc>
          <w:tcPr/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any not relevant:]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[direct award] 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[partially re-opening competition] 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[further competition]</w:t>
            </w:r>
          </w:p>
          <w:p w:rsidR="00000000" w:rsidDel="00000000" w:rsidP="00000000" w:rsidRDefault="00000000" w:rsidRPr="00000000" w14:paraId="0000003A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C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31" w:hRule="atLeast"/>
        </w:trPr>
        <w:tc>
          <w:tcPr/>
          <w:p w:rsidR="00000000" w:rsidDel="00000000" w:rsidP="00000000" w:rsidRDefault="00000000" w:rsidRPr="00000000" w14:paraId="0000003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Incorporated Terms </w:t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RM6187 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</w:t>
            </w: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RM6187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RM6187 (in equal order of precedence):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any highlighted Schedule that is not needed for this procurement.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any additional Schedule that is needed.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Remove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any highlighting remaining before publication.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Note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that the parallel section in the Order Form is handled differently.]</w:t>
            </w:r>
          </w:p>
          <w:p w:rsidR="00000000" w:rsidDel="00000000" w:rsidP="00000000" w:rsidRDefault="00000000" w:rsidRPr="00000000" w14:paraId="00000058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9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B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C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4 (Call-Off Tender)</w:t>
              <w:tab/>
              <w:tab/>
              <w:t xml:space="preserve">]</w:t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highlight w:val="yellow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Pricing Details)</w:t>
              <w:tab/>
              <w:t xml:space="preserve">           ]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6 (ICT Services) </w:t>
              <w:tab/>
              <w:tab/>
              <w:t xml:space="preserve">]</w:t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7 (Key Supplier Staff)</w:t>
              <w:tab/>
              <w:tab/>
              <w:t xml:space="preserve">]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8 (Business Continuity and Disaster Recovery) ]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9 (Security)</w:t>
              <w:tab/>
              <w:tab/>
              <w:t xml:space="preserve"> </w:t>
              <w:tab/>
              <w:t xml:space="preserve">] </w:t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10 (Exit Management) </w:t>
              <w:tab/>
              <w:t xml:space="preserve">]</w:t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 [Call-Off Schedule 12 (Clustering)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13 (Implementation Plan and Testing)]</w:t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14 (Service Levels) </w:t>
              <w:tab/>
              <w:tab/>
              <w:t xml:space="preserve">]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15 (Call-Off Contract Management)]</w:t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16 (Benchmarking) </w:t>
              <w:tab/>
              <w:tab/>
              <w:t xml:space="preserve">]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17 (MOD Terms) </w:t>
              <w:tab/>
              <w:tab/>
              <w:t xml:space="preserve">]               </w:t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18 (Background Checks) </w:t>
              <w:tab/>
              <w:t xml:space="preserve">]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 19 (Scottish Law)</w:t>
              <w:tab/>
              <w:tab/>
              <w:t xml:space="preserve">]      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20 (Call-Off Specification)    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[Call-Off Schedule 21 (Northern Ireland Law)    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23 (HMRC Terms)                ]   </w:t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00" w:val="clear"/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[Call-Off Schedule 24 (                )                      ]  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[Framework Schedule 9 (Cyber Essentials Scheme)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6 (Key Subcontractors)]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7 (Financial Difficulties)]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8 (Guarantee)]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[Joint Schedule 9 (Minimum Standards of Reliability)]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3.0.10)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</w:t>
            </w: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RM6187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</w:t>
            </w: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RM6187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40" w:hRule="atLeast"/>
        </w:trPr>
        <w:tc>
          <w:tcPr>
            <w:vMerge w:val="restart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Special Terms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Special Term 1 -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terms to revise or supplement Core Terms or Schedules, 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enter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‘N/A’ and delete the extra rows below]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66" w:hRule="atLeast"/>
        </w:trPr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2 -  ]</w:t>
            </w:r>
          </w:p>
        </w:tc>
      </w:tr>
      <w:tr>
        <w:trPr>
          <w:trHeight w:val="690" w:hRule="atLeast"/>
        </w:trPr>
        <w:tc>
          <w:tcPr>
            <w:vMerge w:val="continue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Special Term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3 -  ]</w:t>
            </w:r>
          </w:p>
        </w:tc>
      </w:tr>
      <w:tr>
        <w:trPr>
          <w:trHeight w:val="55" w:hRule="atLeast"/>
        </w:trPr>
        <w:tc>
          <w:tcPr/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Prices </w:t>
            </w:r>
          </w:p>
        </w:tc>
        <w:tc>
          <w:tcPr/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information about the prices]</w:t>
            </w:r>
          </w:p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trHeight w:val="569" w:hRule="atLeast"/>
        </w:trPr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39" w:hRule="atLeast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Certification</w:t>
            </w:r>
          </w:p>
        </w:tc>
        <w:tc>
          <w:tcPr/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if not required]</w:t>
            </w:r>
          </w:p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[Not required] 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  <w:rtl w:val="0"/>
              </w:rPr>
              <w:t xml:space="preserve">[Cyber Essentials Scheme [Basic / Plus] Certificate (or equivalent). Details in Framework Schedule F9 (Cyber Essentials Scheme)]</w:t>
            </w:r>
          </w:p>
        </w:tc>
      </w:tr>
      <w:tr>
        <w:trPr>
          <w:trHeight w:val="731" w:hRule="atLeast"/>
        </w:trPr>
        <w:tc>
          <w:tcPr/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Charge</w:t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The Supplier will pay, excluding VAT, </w:t>
            </w:r>
            <w:r w:rsidDel="00000000" w:rsidR="00000000" w:rsidRPr="00000000">
              <w:rPr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1%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% of all the Charges for the Deliverables invoiced to the Buyer under all Call-Off Contracts.</w:t>
            </w:r>
          </w:p>
        </w:tc>
      </w:tr>
      <w:tr>
        <w:trPr>
          <w:trHeight w:val="731" w:hRule="atLeast"/>
        </w:trPr>
        <w:tc>
          <w:tcPr/>
          <w:p w:rsidR="00000000" w:rsidDel="00000000" w:rsidP="00000000" w:rsidRDefault="00000000" w:rsidRPr="00000000" w14:paraId="0000009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Liability Cap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£10,000,000</w:t>
            </w:r>
          </w:p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A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Officer</w:t>
            </w:r>
          </w:p>
        </w:tc>
        <w:tc>
          <w:tcPr/>
          <w:p w:rsidR="00000000" w:rsidDel="00000000" w:rsidP="00000000" w:rsidRDefault="00000000" w:rsidRPr="00000000" w14:paraId="000000B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 Protection 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B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BE">
            <w:pPr>
              <w:tabs>
                <w:tab w:val="center" w:pos="4017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  <w:tab/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Contact</w:t>
            </w:r>
          </w:p>
        </w:tc>
        <w:tc>
          <w:tcPr/>
          <w:p w:rsidR="00000000" w:rsidDel="00000000" w:rsidP="00000000" w:rsidRDefault="00000000" w:rsidRPr="00000000" w14:paraId="000000C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C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 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9">
            <w:pPr>
              <w:spacing w:after="120" w:before="12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Key Subcontractor 1</w:t>
            </w:r>
          </w:p>
          <w:p w:rsidR="00000000" w:rsidDel="00000000" w:rsidP="00000000" w:rsidRDefault="00000000" w:rsidRPr="00000000" w14:paraId="000000CA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 (Registered name 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name]</w:t>
            </w:r>
          </w:p>
          <w:p w:rsidR="00000000" w:rsidDel="00000000" w:rsidP="00000000" w:rsidRDefault="00000000" w:rsidRPr="00000000" w14:paraId="000000CB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Registration number (if registered)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number]</w:t>
            </w:r>
          </w:p>
          <w:p w:rsidR="00000000" w:rsidDel="00000000" w:rsidP="00000000" w:rsidRDefault="00000000" w:rsidRPr="00000000" w14:paraId="000000CC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Role of Subcontractor 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role]</w:t>
            </w:r>
          </w:p>
          <w:p w:rsidR="00000000" w:rsidDel="00000000" w:rsidP="00000000" w:rsidRDefault="00000000" w:rsidRPr="00000000" w14:paraId="000000CD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[Guidance: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copy above lines as needed]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33" w:hRule="atLeast"/>
        </w:trPr>
        <w:tc>
          <w:tcPr/>
          <w:p w:rsidR="00000000" w:rsidDel="00000000" w:rsidP="00000000" w:rsidRDefault="00000000" w:rsidRPr="00000000" w14:paraId="000000C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Representative</w:t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name]</w:t>
            </w:r>
          </w:p>
          <w:p w:rsidR="00000000" w:rsidDel="00000000" w:rsidP="00000000" w:rsidRDefault="00000000" w:rsidRPr="00000000" w14:paraId="000000D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job title]</w:t>
            </w:r>
          </w:p>
          <w:p w:rsidR="00000000" w:rsidDel="00000000" w:rsidP="00000000" w:rsidRDefault="00000000" w:rsidRPr="00000000" w14:paraId="000000D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email address]</w:t>
            </w:r>
          </w:p>
          <w:p w:rsidR="00000000" w:rsidDel="00000000" w:rsidP="00000000" w:rsidRDefault="00000000" w:rsidRPr="00000000" w14:paraId="000000D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Insert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phone number]</w:t>
            </w:r>
          </w:p>
        </w:tc>
      </w:tr>
    </w:tbl>
    <w:p w:rsidR="00000000" w:rsidDel="00000000" w:rsidP="00000000" w:rsidRDefault="00000000" w:rsidRPr="00000000" w14:paraId="000000D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trHeight w:val="635" w:hRule="atLeast"/>
        </w:trPr>
        <w:tc>
          <w:tcPr>
            <w:gridSpan w:val="2"/>
          </w:tcPr>
          <w:p w:rsidR="00000000" w:rsidDel="00000000" w:rsidP="00000000" w:rsidRDefault="00000000" w:rsidRPr="00000000" w14:paraId="000000D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D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D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5" w:hRule="atLeast"/>
        </w:trPr>
        <w:tc>
          <w:tcPr/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63" w:hRule="atLeast"/>
        </w:trPr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bookmarkStart w:colFirst="0" w:colLast="0" w:name="bookmark=id.30j0zll" w:id="2"/>
    <w:bookmarkEnd w:id="2"/>
    <w:p w:rsidR="00000000" w:rsidDel="00000000" w:rsidP="00000000" w:rsidRDefault="00000000" w:rsidRPr="00000000" w14:paraId="000000E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1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5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RM6187                                           </w:t>
    </w:r>
  </w:p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v3.7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E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8.9999999999999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459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pos="-8987"/>
        <w:tab w:val="left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6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numPr>
        <w:numId w:val="5"/>
      </w:numPr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firstRow">
      <w:pPr>
        <w:spacing w:after="0" w:before="0" w:line="240" w:lineRule="auto"/>
      </w:pPr>
      <w:rPr>
        <w:b w:val="1"/>
        <w:color w:val="ffffff"/>
      </w:rPr>
      <w:tcPr>
        <w:shd w:fill="000000" w:val="clear"/>
      </w:tcPr>
    </w:tblStylePr>
    <w:tblStylePr w:type="lastCol">
      <w:rPr>
        <w:b w:val="1"/>
      </w:rPr>
    </w:tblStylePr>
    <w:tblStylePr w:type="lastRow">
      <w:pPr>
        <w:spacing w:after="0" w:before="0" w:line="240" w:lineRule="auto"/>
      </w:pPr>
      <w:rPr>
        <w:b w:val="1"/>
      </w:rPr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5f1" w:val="clear"/>
      </w:tcPr>
    </w:tblStylePr>
    <w:tblStylePr w:type="band1Vert">
      <w:tcPr>
        <w:shd w:fill="dbe5f1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top w:color="000000" w:space="0" w:sz="0" w:val="nil"/>
          <w:bottom w:color="95b3d7" w:space="0" w:sz="12" w:val="single"/>
          <w:insideH w:color="000000" w:space="0" w:sz="0" w:val="nil"/>
          <w:insideV w:color="000000" w:space="0" w:sz="0" w:val="nil"/>
        </w:tcBorders>
        <w:shd w:fill="ffffff" w:val="clear"/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5b3d7" w:space="0" w:sz="4" w:val="single"/>
          <w:bottom w:color="000000" w:space="0" w:sz="0" w:val="nil"/>
          <w:insideH w:color="000000" w:space="0" w:sz="0" w:val="nil"/>
          <w:insideV w:color="000000" w:space="0" w:sz="0" w:val="nil"/>
        </w:tcBorders>
        <w:shd w:fill="ffffff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boZ5zwH9fIYXsRZXpASdcbBMfA==">AMUW2mUELIkvEVyZIoXwAl1fYAorjknJ0DwMdBjoXGRlhCXK8fq/FPKRLpgvQEjcQzFrVG6hUgNusSjVyNoE5vvPZvA0fzDkXOy0YGjaYf04SESmlo7LPKVT9P2TiYZpzD88PoeSFP4qqDCVwW9bpsVu2frJT8FOAA==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2020-03-30T14:48:00Z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